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4B6DB1">
        <w:rPr>
          <w:rFonts w:ascii="Arial" w:hAnsi="Arial" w:cs="Arial"/>
          <w:b/>
          <w:noProof/>
          <w:sz w:val="24"/>
          <w:szCs w:val="24"/>
        </w:rPr>
        <w:t>90</w:t>
      </w:r>
      <w:r w:rsidR="006040FA">
        <w:rPr>
          <w:rFonts w:ascii="Arial" w:hAnsi="Arial" w:cs="Arial"/>
          <w:b/>
          <w:noProof/>
          <w:sz w:val="24"/>
          <w:szCs w:val="24"/>
        </w:rPr>
        <w:t>-Bis</w:t>
      </w:r>
      <w:r w:rsidRPr="004B7E17">
        <w:rPr>
          <w:rFonts w:ascii="Arial" w:hAnsi="Arial" w:cs="Arial"/>
          <w:b/>
          <w:noProof/>
          <w:sz w:val="24"/>
          <w:szCs w:val="24"/>
        </w:rPr>
        <w:tab/>
      </w:r>
      <w:r w:rsidR="00026D0C">
        <w:rPr>
          <w:rFonts w:ascii="Arial" w:hAnsi="Arial" w:cs="Arial"/>
          <w:b/>
          <w:bCs/>
          <w:color w:val="808080"/>
          <w:sz w:val="26"/>
          <w:szCs w:val="26"/>
        </w:rPr>
        <w:t>R4-1</w:t>
      </w:r>
      <w:r w:rsidR="00D073A1">
        <w:rPr>
          <w:rFonts w:ascii="Arial" w:hAnsi="Arial" w:cs="Arial"/>
          <w:b/>
          <w:bCs/>
          <w:color w:val="808080"/>
          <w:sz w:val="26"/>
          <w:szCs w:val="26"/>
        </w:rPr>
        <w:t>9</w:t>
      </w:r>
      <w:r w:rsidR="000467CD">
        <w:rPr>
          <w:rFonts w:ascii="Arial" w:hAnsi="Arial" w:cs="Arial"/>
          <w:b/>
          <w:bCs/>
          <w:color w:val="808080"/>
          <w:sz w:val="26"/>
          <w:szCs w:val="26"/>
        </w:rPr>
        <w:t>04332</w:t>
      </w:r>
    </w:p>
    <w:p w:rsidR="00D00AEE" w:rsidRDefault="003870F6" w:rsidP="00D00AEE">
      <w:pPr>
        <w:pStyle w:val="Footer"/>
        <w:jc w:val="both"/>
        <w:rPr>
          <w:i w:val="0"/>
          <w:noProof w:val="0"/>
          <w:sz w:val="24"/>
          <w:szCs w:val="24"/>
          <w:lang w:eastAsia="ja-JP"/>
        </w:rPr>
      </w:pPr>
      <w:r>
        <w:rPr>
          <w:rFonts w:eastAsia="SimSun"/>
          <w:i w:val="0"/>
          <w:noProof w:val="0"/>
          <w:sz w:val="24"/>
          <w:szCs w:val="24"/>
        </w:rPr>
        <w:t>Xi’an</w:t>
      </w:r>
      <w:r w:rsidR="004B6DB1">
        <w:rPr>
          <w:rFonts w:eastAsia="SimSun"/>
          <w:i w:val="0"/>
          <w:noProof w:val="0"/>
          <w:sz w:val="24"/>
          <w:szCs w:val="24"/>
        </w:rPr>
        <w:t xml:space="preserve">, </w:t>
      </w:r>
      <w:r>
        <w:rPr>
          <w:rFonts w:eastAsia="SimSun"/>
          <w:i w:val="0"/>
          <w:noProof w:val="0"/>
          <w:sz w:val="24"/>
          <w:szCs w:val="24"/>
        </w:rPr>
        <w:t>China</w:t>
      </w:r>
      <w:r w:rsidR="004B6DB1">
        <w:rPr>
          <w:rFonts w:eastAsia="SimSun"/>
          <w:i w:val="0"/>
          <w:noProof w:val="0"/>
          <w:sz w:val="24"/>
          <w:szCs w:val="24"/>
        </w:rPr>
        <w:t xml:space="preserve">, </w:t>
      </w:r>
      <w:r>
        <w:rPr>
          <w:rFonts w:eastAsia="SimSun"/>
          <w:i w:val="0"/>
          <w:noProof w:val="0"/>
          <w:sz w:val="24"/>
          <w:szCs w:val="24"/>
        </w:rPr>
        <w:t>April</w:t>
      </w:r>
      <w:r w:rsidR="004B6DB1">
        <w:rPr>
          <w:rFonts w:eastAsia="SimSun"/>
          <w:i w:val="0"/>
          <w:noProof w:val="0"/>
          <w:sz w:val="24"/>
          <w:szCs w:val="24"/>
        </w:rPr>
        <w:t xml:space="preserve"> </w:t>
      </w:r>
      <w:r>
        <w:rPr>
          <w:rFonts w:eastAsia="SimSun"/>
          <w:i w:val="0"/>
          <w:noProof w:val="0"/>
          <w:sz w:val="24"/>
          <w:szCs w:val="24"/>
        </w:rPr>
        <w:t>8</w:t>
      </w:r>
      <w:r w:rsidR="004B6DB1" w:rsidRPr="004B6DB1">
        <w:rPr>
          <w:rFonts w:eastAsia="SimSun"/>
          <w:i w:val="0"/>
          <w:noProof w:val="0"/>
          <w:sz w:val="24"/>
          <w:szCs w:val="24"/>
          <w:vertAlign w:val="superscript"/>
        </w:rPr>
        <w:t>th</w:t>
      </w:r>
      <w:r w:rsidR="004B6DB1">
        <w:rPr>
          <w:rFonts w:eastAsia="SimSun"/>
          <w:i w:val="0"/>
          <w:noProof w:val="0"/>
          <w:sz w:val="24"/>
          <w:szCs w:val="24"/>
        </w:rPr>
        <w:t xml:space="preserve"> – </w:t>
      </w:r>
      <w:r>
        <w:rPr>
          <w:rFonts w:eastAsia="SimSun"/>
          <w:i w:val="0"/>
          <w:noProof w:val="0"/>
          <w:sz w:val="24"/>
          <w:szCs w:val="24"/>
        </w:rPr>
        <w:t>12</w:t>
      </w:r>
      <w:r w:rsidRPr="003870F6">
        <w:rPr>
          <w:rFonts w:eastAsia="SimSun"/>
          <w:i w:val="0"/>
          <w:noProof w:val="0"/>
          <w:sz w:val="24"/>
          <w:szCs w:val="24"/>
          <w:vertAlign w:val="superscript"/>
        </w:rPr>
        <w:t>th</w:t>
      </w:r>
      <w:r>
        <w:rPr>
          <w:rFonts w:eastAsia="SimSun"/>
          <w:i w:val="0"/>
          <w:noProof w:val="0"/>
          <w:sz w:val="24"/>
          <w:szCs w:val="24"/>
          <w:vertAlign w:val="superscript"/>
        </w:rPr>
        <w:t xml:space="preserve"> </w:t>
      </w:r>
      <w:r>
        <w:rPr>
          <w:rFonts w:eastAsia="SimSun"/>
          <w:i w:val="0"/>
          <w:noProof w:val="0"/>
          <w:sz w:val="24"/>
          <w:szCs w:val="24"/>
        </w:rPr>
        <w:t xml:space="preserve">,2019 </w:t>
      </w:r>
      <w:r w:rsidR="004B6DB1">
        <w:rPr>
          <w:rFonts w:eastAsia="SimSun"/>
          <w:i w:val="0"/>
          <w:noProof w:val="0"/>
          <w:sz w:val="24"/>
          <w:szCs w:val="24"/>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F04C49">
        <w:rPr>
          <w:rFonts w:ascii="Arial" w:hAnsi="Arial"/>
          <w:b/>
          <w:sz w:val="24"/>
        </w:rPr>
        <w:t xml:space="preserve">Test </w:t>
      </w:r>
      <w:r w:rsidR="003870F6">
        <w:rPr>
          <w:rFonts w:ascii="Arial" w:hAnsi="Arial"/>
          <w:b/>
          <w:sz w:val="24"/>
        </w:rPr>
        <w:t>Setup</w:t>
      </w:r>
      <w:r w:rsidR="00FF3958">
        <w:rPr>
          <w:rFonts w:ascii="Arial" w:hAnsi="Arial"/>
          <w:b/>
          <w:sz w:val="24"/>
        </w:rPr>
        <w:t xml:space="preserve"> for </w:t>
      </w:r>
      <w:r w:rsidR="00F04C49">
        <w:rPr>
          <w:rFonts w:ascii="Arial" w:hAnsi="Arial"/>
          <w:b/>
          <w:sz w:val="24"/>
        </w:rPr>
        <w:t>RRM tests in FR2</w:t>
      </w:r>
      <w:r w:rsidR="0033745E">
        <w:rPr>
          <w:rFonts w:ascii="Arial" w:hAnsi="Arial"/>
          <w:b/>
          <w:sz w:val="24"/>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A55A6D"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AF6CCF" w:rsidRPr="00AF6CCF">
        <w:rPr>
          <w:rFonts w:ascii="Arial" w:hAnsi="Arial" w:cs="Arial"/>
          <w:b/>
          <w:sz w:val="24"/>
          <w:szCs w:val="24"/>
        </w:rPr>
        <w:t>6.11.3.2.1</w:t>
      </w:r>
      <w:r w:rsidR="00AF6CCF">
        <w:rPr>
          <w:rFonts w:ascii="Arial" w:hAnsi="Arial" w:cs="Arial"/>
          <w:b/>
          <w:sz w:val="24"/>
          <w:szCs w:val="24"/>
        </w:rPr>
        <w:t xml:space="preserve"> </w:t>
      </w:r>
      <w:proofErr w:type="spellStart"/>
      <w:r w:rsidR="00AF6CCF" w:rsidRPr="00AF6CCF">
        <w:rPr>
          <w:rFonts w:ascii="Arial" w:hAnsi="Arial" w:cs="Arial"/>
          <w:b/>
          <w:sz w:val="24"/>
          <w:szCs w:val="24"/>
        </w:rPr>
        <w:t>AoA</w:t>
      </w:r>
      <w:proofErr w:type="spellEnd"/>
      <w:r w:rsidR="00AF6CCF" w:rsidRPr="00AF6CCF">
        <w:rPr>
          <w:rFonts w:ascii="Arial" w:hAnsi="Arial" w:cs="Arial"/>
          <w:b/>
          <w:sz w:val="24"/>
          <w:szCs w:val="24"/>
        </w:rPr>
        <w:t xml:space="preserve"> setup for FR2 RRM test cases </w:t>
      </w:r>
      <w:r w:rsidR="00A55A6D" w:rsidRPr="00A55A6D">
        <w:rPr>
          <w:rFonts w:ascii="Arial" w:hAnsi="Arial" w:cs="Arial"/>
          <w:b/>
          <w:sz w:val="24"/>
          <w:szCs w:val="24"/>
        </w:rPr>
        <w:t>[NR_newRAT-Perf]</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49667F">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AA50A6">
      <w:r>
        <w:t>RAN4</w:t>
      </w:r>
      <w:r w:rsidR="004B6DB1">
        <w:t xml:space="preserve"> has been in the process of defining test cases for RRM requirements. </w:t>
      </w:r>
      <w:r w:rsidR="00F04C49">
        <w:t xml:space="preserve">There have been some discussions and agreements on which tests should be using 1 AoA vs 2 AoA. However, </w:t>
      </w:r>
      <w:r w:rsidR="0013434A">
        <w:t xml:space="preserve">RAN4 </w:t>
      </w:r>
      <w:r w:rsidR="00F04C49">
        <w:t>still need</w:t>
      </w:r>
      <w:r w:rsidR="0013434A">
        <w:t>s</w:t>
      </w:r>
      <w:r w:rsidR="00F04C49">
        <w:t xml:space="preserve"> to decide on those for phase 3 and phase 4 tests. Also, for the 1 AoA tests </w:t>
      </w:r>
      <w:r w:rsidR="0013434A">
        <w:t xml:space="preserve">RAN4 </w:t>
      </w:r>
      <w:r w:rsidR="00F04C49">
        <w:t>need</w:t>
      </w:r>
      <w:r w:rsidR="0013434A">
        <w:t>s</w:t>
      </w:r>
      <w:r w:rsidR="00F04C49">
        <w:t xml:space="preserve"> to decide between setup 1 (beam peak) and setup 2 (non-beam peak). In this contribution we list out the tests already defined and assign the AoA test setup to each. We also provide input to upcoming phase 3 and phase 4 tests. </w:t>
      </w:r>
      <w:r w:rsidR="00FF3958">
        <w:t xml:space="preserve">In addition, </w:t>
      </w:r>
      <w:r w:rsidR="0049667F">
        <w:t>we also propose that one of the RSRP tests in FR2 should be run with no added noise to ensure that we test minimum input levels.</w:t>
      </w:r>
    </w:p>
    <w:p w:rsidR="00E15948" w:rsidRDefault="00E15948" w:rsidP="00E15948">
      <w:pPr>
        <w:pStyle w:val="Heading1"/>
      </w:pPr>
      <w:r>
        <w:t>Discussion</w:t>
      </w:r>
    </w:p>
    <w:p w:rsidR="0076752B" w:rsidRDefault="0076752B" w:rsidP="00586573"/>
    <w:p w:rsidR="0076752B" w:rsidRDefault="0076752B" w:rsidP="00586573">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lists the phase 1 and phase 2 tests along with the test setup that should be used.  </w:t>
      </w:r>
      <w:r>
        <w:fldChar w:fldCharType="begin"/>
      </w:r>
      <w:r>
        <w:instrText xml:space="preserve"> REF _Ref1072157 \h </w:instrText>
      </w:r>
      <w:r>
        <w:fldChar w:fldCharType="separate"/>
      </w:r>
      <w:r>
        <w:t xml:space="preserve">Table </w:t>
      </w:r>
      <w:r>
        <w:rPr>
          <w:noProof/>
        </w:rPr>
        <w:t>2</w:t>
      </w:r>
      <w:r>
        <w:noBreakHyphen/>
      </w:r>
      <w:r>
        <w:rPr>
          <w:noProof/>
        </w:rPr>
        <w:t>2</w:t>
      </w:r>
      <w:r>
        <w:fldChar w:fldCharType="end"/>
      </w:r>
      <w:r>
        <w:t xml:space="preserve"> lists the same for phase 3 and 4 test scenarios. </w:t>
      </w:r>
    </w:p>
    <w:p w:rsidR="0076752B" w:rsidRDefault="0076752B" w:rsidP="00586573">
      <w:r w:rsidRPr="00B333D9">
        <w:rPr>
          <w:b/>
        </w:rPr>
        <w:t>Proposal 1</w:t>
      </w:r>
      <w:r>
        <w:t xml:space="preserve">: RRM tests should use the test setup proposed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and </w:t>
      </w:r>
      <w:r>
        <w:fldChar w:fldCharType="begin"/>
      </w:r>
      <w:r>
        <w:instrText xml:space="preserve"> REF _Ref1072157 \h </w:instrText>
      </w:r>
      <w:r>
        <w:fldChar w:fldCharType="separate"/>
      </w:r>
      <w:r>
        <w:t xml:space="preserve">Table </w:t>
      </w:r>
      <w:r>
        <w:rPr>
          <w:noProof/>
        </w:rPr>
        <w:t>2</w:t>
      </w:r>
      <w:r>
        <w:noBreakHyphen/>
      </w:r>
      <w:r>
        <w:rPr>
          <w:noProof/>
        </w:rPr>
        <w:t>2</w:t>
      </w:r>
      <w:r>
        <w:fldChar w:fldCharType="end"/>
      </w:r>
      <w:r w:rsidR="00B333D9">
        <w:t>.</w:t>
      </w:r>
    </w:p>
    <w:p w:rsidR="0076752B" w:rsidRDefault="0076752B" w:rsidP="00586573"/>
    <w:p w:rsidR="00F04C49" w:rsidRDefault="00F04C49" w:rsidP="00586573"/>
    <w:p w:rsidR="0076752B" w:rsidRDefault="0076752B" w:rsidP="0076752B">
      <w:pPr>
        <w:pStyle w:val="Caption"/>
        <w:keepNext/>
      </w:pPr>
      <w:bookmarkStart w:id="0" w:name="_Ref1071840"/>
      <w:r>
        <w:t xml:space="preserve">Table </w:t>
      </w:r>
      <w:r w:rsidR="00D073A1">
        <w:rPr>
          <w:noProof/>
        </w:rPr>
        <w:fldChar w:fldCharType="begin"/>
      </w:r>
      <w:r w:rsidR="00D073A1">
        <w:rPr>
          <w:noProof/>
        </w:rPr>
        <w:instrText xml:space="preserve"> STYLEREF 1 \s </w:instrText>
      </w:r>
      <w:r w:rsidR="00D073A1">
        <w:rPr>
          <w:noProof/>
        </w:rPr>
        <w:fldChar w:fldCharType="separate"/>
      </w:r>
      <w:r w:rsidR="00254A61">
        <w:rPr>
          <w:noProof/>
        </w:rPr>
        <w:t>2</w:t>
      </w:r>
      <w:r w:rsidR="00D073A1">
        <w:rPr>
          <w:noProof/>
        </w:rPr>
        <w:fldChar w:fldCharType="end"/>
      </w:r>
      <w:r w:rsidR="00254A61">
        <w:noBreakHyphen/>
      </w:r>
      <w:r w:rsidR="00D073A1">
        <w:rPr>
          <w:noProof/>
        </w:rPr>
        <w:fldChar w:fldCharType="begin"/>
      </w:r>
      <w:r w:rsidR="00D073A1">
        <w:rPr>
          <w:noProof/>
        </w:rPr>
        <w:instrText xml:space="preserve"> SEQ Table \* ARABIC \s 1 </w:instrText>
      </w:r>
      <w:r w:rsidR="00D073A1">
        <w:rPr>
          <w:noProof/>
        </w:rPr>
        <w:fldChar w:fldCharType="separate"/>
      </w:r>
      <w:r w:rsidR="00254A61">
        <w:rPr>
          <w:noProof/>
        </w:rPr>
        <w:t>1</w:t>
      </w:r>
      <w:r w:rsidR="00D073A1">
        <w:rPr>
          <w:noProof/>
        </w:rPr>
        <w:fldChar w:fldCharType="end"/>
      </w:r>
      <w:bookmarkEnd w:id="0"/>
      <w:r>
        <w:t>: Phase 1 and 2 Test Case List with AoA setup</w:t>
      </w:r>
    </w:p>
    <w:tbl>
      <w:tblPr>
        <w:tblStyle w:val="TableGrid"/>
        <w:tblW w:w="10340" w:type="dxa"/>
        <w:tblLook w:val="04A0" w:firstRow="1" w:lastRow="0" w:firstColumn="1" w:lastColumn="0" w:noHBand="0" w:noVBand="1"/>
      </w:tblPr>
      <w:tblGrid>
        <w:gridCol w:w="1780"/>
        <w:gridCol w:w="6840"/>
        <w:gridCol w:w="1720"/>
      </w:tblGrid>
      <w:tr w:rsidR="00F04C49" w:rsidRPr="00F04C49" w:rsidTr="00F04C49">
        <w:trPr>
          <w:trHeight w:val="300"/>
        </w:trPr>
        <w:tc>
          <w:tcPr>
            <w:tcW w:w="1780" w:type="dxa"/>
            <w:hideMark/>
          </w:tcPr>
          <w:p w:rsidR="00F04C49" w:rsidRPr="00F04C49" w:rsidRDefault="00F04C49">
            <w:r w:rsidRPr="00F04C49">
              <w:t>Category</w:t>
            </w:r>
          </w:p>
        </w:tc>
        <w:tc>
          <w:tcPr>
            <w:tcW w:w="6840" w:type="dxa"/>
            <w:hideMark/>
          </w:tcPr>
          <w:p w:rsidR="00F04C49" w:rsidRPr="00F04C49" w:rsidRDefault="00F04C49">
            <w:r w:rsidRPr="00F04C49">
              <w:t>Tests</w:t>
            </w:r>
          </w:p>
        </w:tc>
        <w:tc>
          <w:tcPr>
            <w:tcW w:w="1720" w:type="dxa"/>
            <w:hideMark/>
          </w:tcPr>
          <w:p w:rsidR="00F04C49" w:rsidRPr="00F04C49" w:rsidRDefault="00F04C49">
            <w:r w:rsidRPr="00F04C49">
              <w:t>Test Setup</w:t>
            </w:r>
          </w:p>
        </w:tc>
      </w:tr>
      <w:tr w:rsidR="00F04C49" w:rsidRPr="00F04C49" w:rsidTr="00F04C49">
        <w:trPr>
          <w:trHeight w:val="600"/>
        </w:trPr>
        <w:tc>
          <w:tcPr>
            <w:tcW w:w="1780" w:type="dxa"/>
            <w:hideMark/>
          </w:tcPr>
          <w:p w:rsidR="00F04C49" w:rsidRPr="00F04C49" w:rsidRDefault="00F04C49">
            <w:r w:rsidRPr="00F04C49">
              <w:t>Cell re-selection to NR</w:t>
            </w:r>
          </w:p>
        </w:tc>
        <w:tc>
          <w:tcPr>
            <w:tcW w:w="6840" w:type="dxa"/>
            <w:hideMark/>
          </w:tcPr>
          <w:p w:rsidR="00F04C49" w:rsidRPr="00F04C49" w:rsidRDefault="00F04C49">
            <w:r w:rsidRPr="00F04C49">
              <w:t>Intra-frequency NR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Cell reselection to FR2 inter-frequency NR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Handover</w:t>
            </w:r>
          </w:p>
        </w:tc>
        <w:tc>
          <w:tcPr>
            <w:tcW w:w="6840" w:type="dxa"/>
            <w:hideMark/>
          </w:tcPr>
          <w:p w:rsidR="00F04C49" w:rsidRPr="00F04C49" w:rsidRDefault="00F04C49">
            <w:r w:rsidRPr="00F04C49">
              <w:t>Inter-frequency handover from FR1 to FR2; unknown target cell</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Intra-frequency handover from FR2 to FR2; unknown target cell</w:t>
            </w:r>
          </w:p>
        </w:tc>
        <w:tc>
          <w:tcPr>
            <w:tcW w:w="1720" w:type="dxa"/>
            <w:hideMark/>
          </w:tcPr>
          <w:p w:rsidR="00F04C49" w:rsidRPr="00F04C49" w:rsidRDefault="00F04C49">
            <w:r w:rsidRPr="00F04C49">
              <w:t>1 AoA, non-beam peak</w:t>
            </w:r>
          </w:p>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Inter-frequency handover from FR2 to FR2; unknown target cell</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r w:rsidRPr="00F04C49">
              <w:t>Random Access</w:t>
            </w:r>
          </w:p>
        </w:tc>
        <w:tc>
          <w:tcPr>
            <w:tcW w:w="6840" w:type="dxa"/>
            <w:hideMark/>
          </w:tcPr>
          <w:p w:rsidR="00F04C49" w:rsidRPr="00F04C49" w:rsidRDefault="00F04C49">
            <w:r w:rsidRPr="00F04C49">
              <w:t>Contention based random access test in FR2 for NR Standalone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Non-contention based random access test in FR2 for NR Standalone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UE Transmit Timing</w:t>
            </w:r>
          </w:p>
        </w:tc>
        <w:tc>
          <w:tcPr>
            <w:tcW w:w="6840" w:type="dxa"/>
            <w:hideMark/>
          </w:tcPr>
          <w:p w:rsidR="00F04C49" w:rsidRPr="00F04C49" w:rsidRDefault="00F04C49">
            <w:r w:rsidRPr="00F04C49">
              <w:t>NR UE Transmit Timing Test for FR2</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FR2 timing advance adjustment accuracy</w:t>
            </w:r>
          </w:p>
        </w:tc>
        <w:tc>
          <w:tcPr>
            <w:tcW w:w="1720" w:type="dxa"/>
            <w:hideMark/>
          </w:tcPr>
          <w:p w:rsidR="00F04C49" w:rsidRPr="00F04C49" w:rsidRDefault="00F04C49">
            <w:r w:rsidRPr="00F04C49">
              <w:t>1 AoA, beam peak</w:t>
            </w:r>
          </w:p>
        </w:tc>
      </w:tr>
      <w:tr w:rsidR="00F04C49" w:rsidRPr="00F04C49" w:rsidTr="00F04C49">
        <w:trPr>
          <w:trHeight w:val="900"/>
        </w:trPr>
        <w:tc>
          <w:tcPr>
            <w:tcW w:w="1780" w:type="dxa"/>
            <w:hideMark/>
          </w:tcPr>
          <w:p w:rsidR="00F04C49" w:rsidRPr="00F04C49" w:rsidRDefault="00F04C49">
            <w:r w:rsidRPr="00F04C49">
              <w:t>RLM</w:t>
            </w:r>
          </w:p>
        </w:tc>
        <w:tc>
          <w:tcPr>
            <w:tcW w:w="6840" w:type="dxa"/>
            <w:hideMark/>
          </w:tcPr>
          <w:p w:rsidR="00F04C49" w:rsidRPr="00F04C49" w:rsidRDefault="00F04C49">
            <w:r w:rsidRPr="00F04C49">
              <w:t>Radio Link Monitoring Out-of-sync Test for FR2 PCell configured with SSB</w:t>
            </w:r>
            <w:r w:rsidR="00B81768">
              <w:t xml:space="preserve"> </w:t>
            </w:r>
            <w:r w:rsidRPr="00F04C49">
              <w:t>based</w:t>
            </w:r>
            <w:r w:rsidRPr="00F04C49">
              <w:br/>
              <w:t>RLM RS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SSB-based</w:t>
            </w:r>
            <w:r w:rsidRPr="00F04C49">
              <w:br/>
              <w:t>RLM RS in non-DRX mode</w:t>
            </w:r>
          </w:p>
        </w:tc>
        <w:tc>
          <w:tcPr>
            <w:tcW w:w="1720" w:type="dxa"/>
            <w:hideMark/>
          </w:tcPr>
          <w:p w:rsidR="00F04C49" w:rsidRPr="00F04C49" w:rsidRDefault="00F04C49">
            <w:r w:rsidRPr="00F04C49">
              <w:t>2 AoA</w:t>
            </w:r>
          </w:p>
        </w:tc>
      </w:tr>
      <w:tr w:rsidR="00F04C49" w:rsidRPr="00F04C49" w:rsidTr="00F04C49">
        <w:trPr>
          <w:trHeight w:val="900"/>
        </w:trPr>
        <w:tc>
          <w:tcPr>
            <w:tcW w:w="1780" w:type="dxa"/>
            <w:hideMark/>
          </w:tcPr>
          <w:p w:rsidR="00F04C49" w:rsidRPr="00F04C49" w:rsidRDefault="00F04C49"/>
        </w:tc>
        <w:tc>
          <w:tcPr>
            <w:tcW w:w="6840" w:type="dxa"/>
            <w:hideMark/>
          </w:tcPr>
          <w:p w:rsidR="00F04C49" w:rsidRPr="00F04C49" w:rsidRDefault="00F04C49">
            <w:r w:rsidRPr="00F04C49">
              <w:t>Radio Link Monitoring Out-of-sync Test for FR2 PCell configured with SSB</w:t>
            </w:r>
            <w:r w:rsidR="00B81768">
              <w:t xml:space="preserve"> </w:t>
            </w:r>
            <w:r w:rsidRPr="00F04C49">
              <w:t>based</w:t>
            </w:r>
            <w:r w:rsidRPr="00F04C49">
              <w:br/>
              <w:t>RLM RS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SSB-based</w:t>
            </w:r>
            <w:r w:rsidRPr="00F04C49">
              <w:br/>
              <w:t>RLM RS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Out-of-sync Test for FR2 PCell configured with CSIRS-</w:t>
            </w:r>
            <w:r w:rsidRPr="00F04C49">
              <w:br/>
              <w:t>based RLM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CSI-RS</w:t>
            </w:r>
            <w:r w:rsidR="00B81768">
              <w:t xml:space="preserve"> </w:t>
            </w:r>
            <w:r w:rsidRPr="00F04C49">
              <w:t>based</w:t>
            </w:r>
            <w:r w:rsidRPr="00F04C49">
              <w:br/>
              <w:t>RLM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Out-of-sync Test for FR2 PCell configured with CSIRS-</w:t>
            </w:r>
            <w:r w:rsidRPr="00F04C49">
              <w:br/>
              <w:t>based RLM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Radio Link Monitoring In-sync Test for FR2 PCell configured with CSI-RS</w:t>
            </w:r>
            <w:r w:rsidR="00B81768">
              <w:t xml:space="preserve"> </w:t>
            </w:r>
            <w:r w:rsidRPr="00F04C49">
              <w:t>based</w:t>
            </w:r>
            <w:r w:rsidRPr="00F04C49">
              <w:br/>
              <w:t>RLM in DRX mode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Interruptions</w:t>
            </w:r>
          </w:p>
        </w:tc>
        <w:tc>
          <w:tcPr>
            <w:tcW w:w="6840" w:type="dxa"/>
            <w:hideMark/>
          </w:tcPr>
          <w:p w:rsidR="00F04C49" w:rsidRPr="00F04C49" w:rsidRDefault="00F04C49"/>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r w:rsidRPr="00F04C49">
              <w:t xml:space="preserve">Scell Activation </w:t>
            </w:r>
          </w:p>
        </w:tc>
        <w:tc>
          <w:tcPr>
            <w:tcW w:w="6840" w:type="dxa"/>
            <w:hideMark/>
          </w:tcPr>
          <w:p w:rsidR="00F04C49" w:rsidRPr="00F04C49" w:rsidRDefault="00F04C49">
            <w:r w:rsidRPr="00F04C49">
              <w:t>SCell Activation and deactivation for FR2 SCell with the active serving cell in</w:t>
            </w:r>
            <w:r w:rsidRPr="00F04C49">
              <w:br/>
              <w:t>the same FR2 band</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r w:rsidRPr="00F04C49">
              <w:t>BFD and Link recovery procedures</w:t>
            </w:r>
          </w:p>
        </w:tc>
        <w:tc>
          <w:tcPr>
            <w:tcW w:w="6840" w:type="dxa"/>
            <w:hideMark/>
          </w:tcPr>
          <w:p w:rsidR="00F04C49" w:rsidRPr="00F04C49" w:rsidRDefault="00F04C49">
            <w:r w:rsidRPr="00F04C49">
              <w:t>Beam Failure Detection and Link Recovery Test for FR2 PCell configured</w:t>
            </w:r>
            <w:r w:rsidRPr="00F04C49">
              <w:br/>
              <w:t>with SSB-based BFD and LR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Beam Failure Detection and Link Recovery Test for FR2 PCell configured</w:t>
            </w:r>
            <w:r w:rsidRPr="00F04C49">
              <w:br/>
              <w:t>with SSB-based BFD and LR in 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Beam Failure Detection and Link Recovery Test for FR2 PCell configured</w:t>
            </w:r>
            <w:r w:rsidRPr="00F04C49">
              <w:br/>
              <w:t>with CSI-RS-based BFD and LR in non-DRX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Beam Failure Detection and Link Recovery Test for FR2 PCell configured</w:t>
            </w:r>
            <w:r w:rsidRPr="00F04C49">
              <w:br/>
              <w:t>with CSI-RS-based BFD and LR in DRX mode</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r w:rsidRPr="00F04C49">
              <w:t>Active BWP Delay</w:t>
            </w:r>
          </w:p>
        </w:tc>
        <w:tc>
          <w:tcPr>
            <w:tcW w:w="6840" w:type="dxa"/>
            <w:hideMark/>
          </w:tcPr>
          <w:p w:rsidR="00F04C49" w:rsidRPr="00F04C49" w:rsidRDefault="00F04C49">
            <w:r w:rsidRPr="00F04C49">
              <w:t>FR2- NR FR2 DL active BWP switch of PCell with non-DRX in SA</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NR FR1- NR FR2 DL active BWP switch of PCell with non-DRX in SA</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RRC NR FR2- NR FR2 DL active BWP switch of PCell with non-DRX in SA</w:t>
            </w:r>
          </w:p>
        </w:tc>
        <w:tc>
          <w:tcPr>
            <w:tcW w:w="1720" w:type="dxa"/>
            <w:hideMark/>
          </w:tcPr>
          <w:p w:rsidR="00F04C49" w:rsidRPr="00F04C49" w:rsidRDefault="00F04C49">
            <w:r w:rsidRPr="00F04C49">
              <w:t>1 AoA, beam peak</w:t>
            </w:r>
          </w:p>
        </w:tc>
      </w:tr>
      <w:tr w:rsidR="00F04C49" w:rsidRPr="00F04C49" w:rsidTr="00F04C49">
        <w:trPr>
          <w:trHeight w:val="600"/>
        </w:trPr>
        <w:tc>
          <w:tcPr>
            <w:tcW w:w="1780" w:type="dxa"/>
            <w:hideMark/>
          </w:tcPr>
          <w:p w:rsidR="00F04C49" w:rsidRPr="00F04C49" w:rsidRDefault="00F04C49">
            <w:r w:rsidRPr="00F04C49">
              <w:t>Intra-frequency Measurements</w:t>
            </w:r>
          </w:p>
        </w:tc>
        <w:tc>
          <w:tcPr>
            <w:tcW w:w="6840" w:type="dxa"/>
            <w:hideMark/>
          </w:tcPr>
          <w:p w:rsidR="00F04C49" w:rsidRPr="00F04C49" w:rsidRDefault="00F04C49">
            <w:r w:rsidRPr="00F04C49">
              <w:t>SA event triggered reporting test without gap under non-DRX</w:t>
            </w:r>
          </w:p>
        </w:tc>
        <w:tc>
          <w:tcPr>
            <w:tcW w:w="1720" w:type="dxa"/>
            <w:hideMark/>
          </w:tcPr>
          <w:p w:rsidR="00F04C49" w:rsidRPr="00F04C49" w:rsidRDefault="00F04C49">
            <w:r w:rsidRPr="00F04C49">
              <w:t>2 AoA</w:t>
            </w:r>
          </w:p>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SA event triggered reporting test without gap under DRX</w:t>
            </w:r>
          </w:p>
        </w:tc>
        <w:tc>
          <w:tcPr>
            <w:tcW w:w="1720" w:type="dxa"/>
            <w:hideMark/>
          </w:tcPr>
          <w:p w:rsidR="00F04C49" w:rsidRPr="00F04C49" w:rsidRDefault="00F04C49"/>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SA event triggered reporting test with per-UE gaps under non-DRX</w:t>
            </w:r>
          </w:p>
        </w:tc>
        <w:tc>
          <w:tcPr>
            <w:tcW w:w="1720" w:type="dxa"/>
            <w:hideMark/>
          </w:tcPr>
          <w:p w:rsidR="00F04C49" w:rsidRPr="00F04C49" w:rsidRDefault="00F04C49">
            <w:r w:rsidRPr="00F04C49">
              <w:t>2 AoA</w:t>
            </w:r>
          </w:p>
        </w:tc>
      </w:tr>
      <w:tr w:rsidR="00F04C49" w:rsidRPr="00F04C49" w:rsidTr="00F04C49">
        <w:trPr>
          <w:trHeight w:val="300"/>
        </w:trPr>
        <w:tc>
          <w:tcPr>
            <w:tcW w:w="1780" w:type="dxa"/>
            <w:hideMark/>
          </w:tcPr>
          <w:p w:rsidR="00F04C49" w:rsidRPr="00F04C49" w:rsidRDefault="00F04C49"/>
        </w:tc>
        <w:tc>
          <w:tcPr>
            <w:tcW w:w="6840" w:type="dxa"/>
            <w:hideMark/>
          </w:tcPr>
          <w:p w:rsidR="00F04C49" w:rsidRPr="00F04C49" w:rsidRDefault="00F04C49">
            <w:r w:rsidRPr="00F04C49">
              <w:t>SA event triggered reporting test with per-UE gaps under DRX</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r w:rsidRPr="00F04C49">
              <w:t>Inter-freq measurement</w:t>
            </w:r>
          </w:p>
        </w:tc>
        <w:tc>
          <w:tcPr>
            <w:tcW w:w="6840" w:type="dxa"/>
            <w:hideMark/>
          </w:tcPr>
          <w:p w:rsidR="00F04C49" w:rsidRPr="00F04C49" w:rsidRDefault="00F04C49">
            <w:r w:rsidRPr="00F04C49">
              <w:t>SA event triggered reporting tests For FR2 without SSB time index detection</w:t>
            </w:r>
            <w:r w:rsidRPr="00F04C49">
              <w:br/>
              <w:t>when DRX is not used (PCell in FR2)</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without SSB time index detection</w:t>
            </w:r>
            <w:r w:rsidRPr="00F04C49">
              <w:br/>
              <w:t>when DRX is used (PCell in FR2)</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not used (PCell in FR2)</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used (PCell in FR2)</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without SSB time index detection</w:t>
            </w:r>
            <w:r w:rsidRPr="00F04C49">
              <w:br/>
              <w:t>when DRX is not used (PCell in FR1)</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without SSB time index detection</w:t>
            </w:r>
            <w:r w:rsidRPr="00F04C49">
              <w:br/>
              <w:t>when DRX is used (PCell in FR1)</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not used (PCell in FR1)</w:t>
            </w:r>
          </w:p>
        </w:tc>
        <w:tc>
          <w:tcPr>
            <w:tcW w:w="1720" w:type="dxa"/>
            <w:hideMark/>
          </w:tcPr>
          <w:p w:rsidR="00F04C49" w:rsidRPr="00F04C49" w:rsidRDefault="00F04C49">
            <w:r w:rsidRPr="00F04C49">
              <w:t>2 AoA</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event triggered reporting tests for FR2 with SSB time index detection</w:t>
            </w:r>
            <w:r w:rsidRPr="00F04C49">
              <w:br/>
              <w:t>when DRX is used (PCell in FR1)</w:t>
            </w:r>
          </w:p>
        </w:tc>
        <w:tc>
          <w:tcPr>
            <w:tcW w:w="1720" w:type="dxa"/>
            <w:hideMark/>
          </w:tcPr>
          <w:p w:rsidR="00F04C49" w:rsidRPr="00F04C49" w:rsidRDefault="00F04C49"/>
        </w:tc>
      </w:tr>
      <w:tr w:rsidR="00F04C49" w:rsidRPr="00F04C49" w:rsidTr="00F04C49">
        <w:trPr>
          <w:trHeight w:val="600"/>
        </w:trPr>
        <w:tc>
          <w:tcPr>
            <w:tcW w:w="1780" w:type="dxa"/>
            <w:hideMark/>
          </w:tcPr>
          <w:p w:rsidR="00F04C49" w:rsidRPr="00F04C49" w:rsidRDefault="00F04C49">
            <w:r w:rsidRPr="00F04C49">
              <w:t>SS-RSRP</w:t>
            </w:r>
          </w:p>
        </w:tc>
        <w:tc>
          <w:tcPr>
            <w:tcW w:w="6840" w:type="dxa"/>
            <w:hideMark/>
          </w:tcPr>
          <w:p w:rsidR="00F04C49" w:rsidRPr="00F04C49" w:rsidRDefault="00F04C49">
            <w:r w:rsidRPr="00F04C49">
              <w:t>intra-frequency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inter-frequency case measurement accuracy with FR2 serving cell and</w:t>
            </w:r>
            <w:r w:rsidRPr="00F04C49">
              <w:br/>
              <w:t>FR2 target cell</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SS-RSRQ</w:t>
            </w:r>
          </w:p>
        </w:tc>
        <w:tc>
          <w:tcPr>
            <w:tcW w:w="6840" w:type="dxa"/>
            <w:hideMark/>
          </w:tcPr>
          <w:p w:rsidR="00F04C49" w:rsidRPr="00F04C49" w:rsidRDefault="00F04C49">
            <w:r w:rsidRPr="00F04C49">
              <w:t>Intra-frequency case</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SA Inter-frequency measurement accuracy with FR2 serving cell and FR2</w:t>
            </w:r>
            <w:r w:rsidRPr="00F04C49">
              <w:br/>
              <w:t>TDD target cell</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SS-SINR</w:t>
            </w:r>
          </w:p>
        </w:tc>
        <w:tc>
          <w:tcPr>
            <w:tcW w:w="6840" w:type="dxa"/>
            <w:hideMark/>
          </w:tcPr>
          <w:p w:rsidR="00F04C49" w:rsidRPr="00F04C49" w:rsidRDefault="00F04C49"/>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lastRenderedPageBreak/>
              <w:t>L1-RSRP measurement for beam reporting</w:t>
            </w:r>
          </w:p>
        </w:tc>
        <w:tc>
          <w:tcPr>
            <w:tcW w:w="6840" w:type="dxa"/>
            <w:hideMark/>
          </w:tcPr>
          <w:p w:rsidR="00F04C49" w:rsidRPr="00F04C49" w:rsidRDefault="00F04C49">
            <w:r w:rsidRPr="00F04C49">
              <w:t>SSB based L1-RSRP measurement</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tc>
        <w:tc>
          <w:tcPr>
            <w:tcW w:w="6840" w:type="dxa"/>
            <w:hideMark/>
          </w:tcPr>
          <w:p w:rsidR="00F04C49" w:rsidRPr="00F04C49" w:rsidRDefault="00F04C49">
            <w:r w:rsidRPr="00F04C49">
              <w:t>CSI-RS based L1-RSRP measurement</w:t>
            </w:r>
          </w:p>
        </w:tc>
        <w:tc>
          <w:tcPr>
            <w:tcW w:w="1720" w:type="dxa"/>
            <w:hideMark/>
          </w:tcPr>
          <w:p w:rsidR="00F04C49" w:rsidRPr="00F04C49" w:rsidRDefault="00F04C49">
            <w:r w:rsidRPr="00F04C49">
              <w:t>1 AoA, non-beam peak</w:t>
            </w:r>
          </w:p>
        </w:tc>
      </w:tr>
      <w:tr w:rsidR="00F04C49" w:rsidRPr="00F04C49" w:rsidTr="00F04C49">
        <w:trPr>
          <w:trHeight w:val="600"/>
        </w:trPr>
        <w:tc>
          <w:tcPr>
            <w:tcW w:w="1780" w:type="dxa"/>
            <w:hideMark/>
          </w:tcPr>
          <w:p w:rsidR="00F04C49" w:rsidRPr="00F04C49" w:rsidRDefault="00F04C49">
            <w:r w:rsidRPr="00F04C49">
              <w:t>PSCell addition and release delay</w:t>
            </w:r>
          </w:p>
        </w:tc>
        <w:tc>
          <w:tcPr>
            <w:tcW w:w="6840" w:type="dxa"/>
            <w:hideMark/>
          </w:tcPr>
          <w:p w:rsidR="00F04C49" w:rsidRPr="00F04C49" w:rsidRDefault="00F04C49">
            <w:r w:rsidRPr="00F04C49">
              <w:t>Addition and Release Delay of known NR PSCell</w:t>
            </w:r>
          </w:p>
        </w:tc>
        <w:tc>
          <w:tcPr>
            <w:tcW w:w="1720" w:type="dxa"/>
            <w:hideMark/>
          </w:tcPr>
          <w:p w:rsidR="00F04C49" w:rsidRPr="00F04C49" w:rsidRDefault="00F04C49">
            <w:r w:rsidRPr="00F04C49">
              <w:t>1 AoA, non-beam peak</w:t>
            </w:r>
          </w:p>
        </w:tc>
      </w:tr>
    </w:tbl>
    <w:p w:rsidR="00D966A7" w:rsidRDefault="00D966A7" w:rsidP="00586573"/>
    <w:p w:rsidR="0076752B" w:rsidRDefault="0076752B" w:rsidP="00586573"/>
    <w:p w:rsidR="0076752B" w:rsidRDefault="0076752B" w:rsidP="00586573"/>
    <w:p w:rsidR="0076752B" w:rsidRDefault="0076752B" w:rsidP="0076752B">
      <w:pPr>
        <w:pStyle w:val="Caption"/>
        <w:keepNext/>
      </w:pPr>
      <w:bookmarkStart w:id="1" w:name="_Ref1072157"/>
      <w:r>
        <w:t xml:space="preserve">Table </w:t>
      </w:r>
      <w:r w:rsidR="00D073A1">
        <w:rPr>
          <w:noProof/>
        </w:rPr>
        <w:fldChar w:fldCharType="begin"/>
      </w:r>
      <w:r w:rsidR="00D073A1">
        <w:rPr>
          <w:noProof/>
        </w:rPr>
        <w:instrText xml:space="preserve"> STYLEREF 1 \s </w:instrText>
      </w:r>
      <w:r w:rsidR="00D073A1">
        <w:rPr>
          <w:noProof/>
        </w:rPr>
        <w:fldChar w:fldCharType="separate"/>
      </w:r>
      <w:r w:rsidR="00254A61">
        <w:rPr>
          <w:noProof/>
        </w:rPr>
        <w:t>2</w:t>
      </w:r>
      <w:r w:rsidR="00D073A1">
        <w:rPr>
          <w:noProof/>
        </w:rPr>
        <w:fldChar w:fldCharType="end"/>
      </w:r>
      <w:r w:rsidR="00254A61">
        <w:noBreakHyphen/>
      </w:r>
      <w:r w:rsidR="00D073A1">
        <w:rPr>
          <w:noProof/>
        </w:rPr>
        <w:fldChar w:fldCharType="begin"/>
      </w:r>
      <w:r w:rsidR="00D073A1">
        <w:rPr>
          <w:noProof/>
        </w:rPr>
        <w:instrText xml:space="preserve"> SEQ Table \* ARABIC \s 1 </w:instrText>
      </w:r>
      <w:r w:rsidR="00D073A1">
        <w:rPr>
          <w:noProof/>
        </w:rPr>
        <w:fldChar w:fldCharType="separate"/>
      </w:r>
      <w:r w:rsidR="00254A61">
        <w:rPr>
          <w:noProof/>
        </w:rPr>
        <w:t>2</w:t>
      </w:r>
      <w:r w:rsidR="00D073A1">
        <w:rPr>
          <w:noProof/>
        </w:rPr>
        <w:fldChar w:fldCharType="end"/>
      </w:r>
      <w:bookmarkEnd w:id="1"/>
      <w:r>
        <w:t>: Phase 3 and 4 test scenarios with AoA setup</w:t>
      </w:r>
    </w:p>
    <w:tbl>
      <w:tblPr>
        <w:tblStyle w:val="TableGrid"/>
        <w:tblW w:w="10340" w:type="dxa"/>
        <w:tblLook w:val="04A0" w:firstRow="1" w:lastRow="0" w:firstColumn="1" w:lastColumn="0" w:noHBand="0" w:noVBand="1"/>
      </w:tblPr>
      <w:tblGrid>
        <w:gridCol w:w="1780"/>
        <w:gridCol w:w="6840"/>
        <w:gridCol w:w="1720"/>
      </w:tblGrid>
      <w:tr w:rsidR="0076752B" w:rsidRPr="0076752B" w:rsidTr="0076752B">
        <w:trPr>
          <w:trHeight w:val="300"/>
        </w:trPr>
        <w:tc>
          <w:tcPr>
            <w:tcW w:w="1780" w:type="dxa"/>
            <w:hideMark/>
          </w:tcPr>
          <w:p w:rsidR="0076752B" w:rsidRPr="0076752B" w:rsidRDefault="0076752B">
            <w:r w:rsidRPr="0076752B">
              <w:t>Category</w:t>
            </w:r>
          </w:p>
        </w:tc>
        <w:tc>
          <w:tcPr>
            <w:tcW w:w="6840" w:type="dxa"/>
            <w:hideMark/>
          </w:tcPr>
          <w:p w:rsidR="0076752B" w:rsidRPr="0076752B" w:rsidRDefault="0076752B">
            <w:r w:rsidRPr="0076752B">
              <w:t>Tests</w:t>
            </w:r>
          </w:p>
        </w:tc>
        <w:tc>
          <w:tcPr>
            <w:tcW w:w="1720" w:type="dxa"/>
            <w:hideMark/>
          </w:tcPr>
          <w:p w:rsidR="0076752B" w:rsidRPr="0076752B" w:rsidRDefault="0076752B">
            <w:r w:rsidRPr="0076752B">
              <w:t>Test Setup</w:t>
            </w:r>
          </w:p>
        </w:tc>
      </w:tr>
      <w:tr w:rsidR="0076752B" w:rsidRPr="0076752B" w:rsidTr="0076752B">
        <w:trPr>
          <w:trHeight w:val="600"/>
        </w:trPr>
        <w:tc>
          <w:tcPr>
            <w:tcW w:w="1780" w:type="dxa"/>
            <w:hideMark/>
          </w:tcPr>
          <w:p w:rsidR="0076752B" w:rsidRPr="0076752B" w:rsidRDefault="0076752B">
            <w:r w:rsidRPr="0076752B">
              <w:t>EN-DC SFTD measurement delay</w:t>
            </w:r>
          </w:p>
        </w:tc>
        <w:tc>
          <w:tcPr>
            <w:tcW w:w="6840" w:type="dxa"/>
            <w:hideMark/>
          </w:tcPr>
          <w:p w:rsidR="0076752B" w:rsidRPr="0076752B" w:rsidRDefault="0076752B">
            <w:r w:rsidRPr="0076752B">
              <w:t>SFTD is only measured before NR PSCell addition</w:t>
            </w:r>
          </w:p>
        </w:tc>
        <w:tc>
          <w:tcPr>
            <w:tcW w:w="1720" w:type="dxa"/>
            <w:hideMark/>
          </w:tcPr>
          <w:p w:rsidR="0076752B" w:rsidRPr="0076752B" w:rsidRDefault="0076752B">
            <w:r w:rsidRPr="0076752B">
              <w:t>1 AoA, beam peak</w:t>
            </w:r>
          </w:p>
        </w:tc>
      </w:tr>
      <w:tr w:rsidR="0076752B" w:rsidRPr="0076752B" w:rsidTr="0076752B">
        <w:trPr>
          <w:trHeight w:val="900"/>
        </w:trPr>
        <w:tc>
          <w:tcPr>
            <w:tcW w:w="1780" w:type="dxa"/>
            <w:hideMark/>
          </w:tcPr>
          <w:p w:rsidR="0076752B" w:rsidRPr="0076752B" w:rsidRDefault="0076752B">
            <w:r w:rsidRPr="0076752B">
              <w:t>EN-DC interruptions due to measurement on deactivated SCell</w:t>
            </w:r>
          </w:p>
        </w:tc>
        <w:tc>
          <w:tcPr>
            <w:tcW w:w="6840" w:type="dxa"/>
            <w:hideMark/>
          </w:tcPr>
          <w:p w:rsidR="0076752B" w:rsidRPr="0076752B" w:rsidRDefault="0076752B">
            <w:r w:rsidRPr="0076752B">
              <w:t>EN-DC CA</w:t>
            </w:r>
          </w:p>
        </w:tc>
        <w:tc>
          <w:tcPr>
            <w:tcW w:w="1720" w:type="dxa"/>
            <w:hideMark/>
          </w:tcPr>
          <w:p w:rsidR="0076752B" w:rsidRPr="0076752B" w:rsidRDefault="0076752B">
            <w:r w:rsidRPr="0076752B">
              <w:t>1 AoA, beam peak</w:t>
            </w:r>
          </w:p>
        </w:tc>
      </w:tr>
      <w:tr w:rsidR="0076752B" w:rsidRPr="0076752B" w:rsidTr="0076752B">
        <w:trPr>
          <w:trHeight w:val="900"/>
        </w:trPr>
        <w:tc>
          <w:tcPr>
            <w:tcW w:w="1780" w:type="dxa"/>
            <w:hideMark/>
          </w:tcPr>
          <w:p w:rsidR="0076752B" w:rsidRPr="0076752B" w:rsidRDefault="0076752B">
            <w:r w:rsidRPr="0076752B">
              <w:t>SA interruptions due to measurement on deactivated SCell</w:t>
            </w:r>
          </w:p>
        </w:tc>
        <w:tc>
          <w:tcPr>
            <w:tcW w:w="6840" w:type="dxa"/>
            <w:hideMark/>
          </w:tcPr>
          <w:p w:rsidR="0076752B" w:rsidRPr="0076752B" w:rsidRDefault="0076752B">
            <w:r w:rsidRPr="0076752B">
              <w:t>SA CA</w:t>
            </w:r>
          </w:p>
        </w:tc>
        <w:tc>
          <w:tcPr>
            <w:tcW w:w="1720" w:type="dxa"/>
            <w:hideMark/>
          </w:tcPr>
          <w:p w:rsidR="0076752B" w:rsidRPr="0076752B" w:rsidRDefault="0076752B">
            <w:r w:rsidRPr="0076752B">
              <w:t>1 AoA, beam peak</w:t>
            </w:r>
          </w:p>
        </w:tc>
      </w:tr>
      <w:tr w:rsidR="0076752B" w:rsidRPr="0076752B" w:rsidTr="0076752B">
        <w:trPr>
          <w:trHeight w:val="900"/>
        </w:trPr>
        <w:tc>
          <w:tcPr>
            <w:tcW w:w="1780" w:type="dxa"/>
            <w:hideMark/>
          </w:tcPr>
          <w:p w:rsidR="0076752B" w:rsidRPr="0076752B" w:rsidRDefault="0076752B">
            <w:r w:rsidRPr="0076752B">
              <w:t>EN-DC/SA SSB RLM scheduling restriction and impact on mobility</w:t>
            </w:r>
          </w:p>
        </w:tc>
        <w:tc>
          <w:tcPr>
            <w:tcW w:w="6840" w:type="dxa"/>
            <w:hideMark/>
          </w:tcPr>
          <w:p w:rsidR="0076752B" w:rsidRPr="0076752B" w:rsidRDefault="0076752B">
            <w:r w:rsidRPr="0076752B">
              <w:t>Resource overlapping</w:t>
            </w:r>
          </w:p>
        </w:tc>
        <w:tc>
          <w:tcPr>
            <w:tcW w:w="1720" w:type="dxa"/>
            <w:hideMark/>
          </w:tcPr>
          <w:p w:rsidR="0076752B" w:rsidRPr="0076752B" w:rsidRDefault="0076752B">
            <w:r w:rsidRPr="0076752B">
              <w:t>2AoA</w:t>
            </w:r>
          </w:p>
        </w:tc>
      </w:tr>
      <w:tr w:rsidR="0076752B" w:rsidRPr="0076752B" w:rsidTr="0076752B">
        <w:trPr>
          <w:trHeight w:val="300"/>
        </w:trPr>
        <w:tc>
          <w:tcPr>
            <w:tcW w:w="1780" w:type="dxa"/>
            <w:hideMark/>
          </w:tcPr>
          <w:p w:rsidR="0076752B" w:rsidRPr="0076752B" w:rsidRDefault="0076752B">
            <w:r w:rsidRPr="0076752B">
              <w:t>RRC Re-establishment</w:t>
            </w:r>
          </w:p>
        </w:tc>
        <w:tc>
          <w:tcPr>
            <w:tcW w:w="6840" w:type="dxa"/>
            <w:hideMark/>
          </w:tcPr>
          <w:p w:rsidR="0076752B" w:rsidRPr="0076752B" w:rsidRDefault="0076752B">
            <w:r w:rsidRPr="0076752B">
              <w:t>TS38.133 A.6.3.2.1/A.7.3.2.1</w:t>
            </w:r>
          </w:p>
        </w:tc>
        <w:tc>
          <w:tcPr>
            <w:tcW w:w="1720" w:type="dxa"/>
            <w:hideMark/>
          </w:tcPr>
          <w:p w:rsidR="0076752B" w:rsidRPr="0076752B" w:rsidRDefault="0076752B">
            <w:r w:rsidRPr="0076752B">
              <w:t>2AoA</w:t>
            </w:r>
          </w:p>
        </w:tc>
      </w:tr>
      <w:tr w:rsidR="0076752B" w:rsidRPr="0076752B" w:rsidTr="0076752B">
        <w:trPr>
          <w:trHeight w:val="900"/>
        </w:trPr>
        <w:tc>
          <w:tcPr>
            <w:tcW w:w="1780" w:type="dxa"/>
            <w:hideMark/>
          </w:tcPr>
          <w:p w:rsidR="0076752B" w:rsidRPr="0076752B" w:rsidRDefault="0076752B">
            <w:r w:rsidRPr="0076752B">
              <w:t>RRC Release with redirection to NR/E-UTRAN</w:t>
            </w:r>
          </w:p>
        </w:tc>
        <w:tc>
          <w:tcPr>
            <w:tcW w:w="6840" w:type="dxa"/>
            <w:hideMark/>
          </w:tcPr>
          <w:p w:rsidR="0076752B" w:rsidRPr="0076752B" w:rsidRDefault="0076752B">
            <w:r w:rsidRPr="0076752B">
              <w:t>TS38.133 A.6.3.2.3/A.7.3.2.3</w:t>
            </w:r>
          </w:p>
        </w:tc>
        <w:tc>
          <w:tcPr>
            <w:tcW w:w="1720" w:type="dxa"/>
            <w:hideMark/>
          </w:tcPr>
          <w:p w:rsidR="0076752B" w:rsidRPr="0076752B" w:rsidRDefault="0076752B">
            <w:r w:rsidRPr="0076752B">
              <w:t>1 AoA, non-beam peak</w:t>
            </w:r>
          </w:p>
        </w:tc>
      </w:tr>
      <w:tr w:rsidR="0076752B" w:rsidRPr="0076752B" w:rsidTr="0076752B">
        <w:trPr>
          <w:trHeight w:val="600"/>
        </w:trPr>
        <w:tc>
          <w:tcPr>
            <w:tcW w:w="1780" w:type="dxa"/>
            <w:hideMark/>
          </w:tcPr>
          <w:p w:rsidR="0076752B" w:rsidRPr="0076752B" w:rsidRDefault="0076752B">
            <w:r w:rsidRPr="0076752B">
              <w:t>EN-DC SFTD measurement accuracy</w:t>
            </w:r>
          </w:p>
        </w:tc>
        <w:tc>
          <w:tcPr>
            <w:tcW w:w="6840" w:type="dxa"/>
            <w:hideMark/>
          </w:tcPr>
          <w:p w:rsidR="0076752B" w:rsidRPr="0076752B" w:rsidRDefault="0076752B">
            <w:r w:rsidRPr="0076752B">
              <w:t>SFTD</w:t>
            </w:r>
          </w:p>
        </w:tc>
        <w:tc>
          <w:tcPr>
            <w:tcW w:w="1720" w:type="dxa"/>
            <w:hideMark/>
          </w:tcPr>
          <w:p w:rsidR="0076752B" w:rsidRPr="0076752B" w:rsidRDefault="0076752B">
            <w:r w:rsidRPr="0076752B">
              <w:t>1 AoA, beam peak</w:t>
            </w:r>
          </w:p>
        </w:tc>
      </w:tr>
      <w:tr w:rsidR="0076752B" w:rsidRPr="0076752B" w:rsidTr="0076752B">
        <w:trPr>
          <w:trHeight w:val="600"/>
        </w:trPr>
        <w:tc>
          <w:tcPr>
            <w:tcW w:w="1780" w:type="dxa"/>
            <w:hideMark/>
          </w:tcPr>
          <w:p w:rsidR="0076752B" w:rsidRPr="0076752B" w:rsidRDefault="0076752B">
            <w:r w:rsidRPr="0076752B">
              <w:t>EN-DC MTTD</w:t>
            </w:r>
          </w:p>
        </w:tc>
        <w:tc>
          <w:tcPr>
            <w:tcW w:w="6840" w:type="dxa"/>
            <w:hideMark/>
          </w:tcPr>
          <w:p w:rsidR="0076752B" w:rsidRPr="0076752B" w:rsidRDefault="0076752B">
            <w:r w:rsidRPr="0076752B">
              <w:t>MTTD</w:t>
            </w:r>
          </w:p>
        </w:tc>
        <w:tc>
          <w:tcPr>
            <w:tcW w:w="1720" w:type="dxa"/>
            <w:hideMark/>
          </w:tcPr>
          <w:p w:rsidR="0076752B" w:rsidRPr="0076752B" w:rsidRDefault="0076752B">
            <w:r w:rsidRPr="0076752B">
              <w:t>1 AoA, non-beam peak</w:t>
            </w:r>
          </w:p>
        </w:tc>
      </w:tr>
      <w:tr w:rsidR="0076752B" w:rsidRPr="0076752B" w:rsidTr="0076752B">
        <w:trPr>
          <w:trHeight w:val="600"/>
        </w:trPr>
        <w:tc>
          <w:tcPr>
            <w:tcW w:w="1780" w:type="dxa"/>
            <w:hideMark/>
          </w:tcPr>
          <w:p w:rsidR="0076752B" w:rsidRPr="0076752B" w:rsidRDefault="0076752B">
            <w:r w:rsidRPr="0076752B">
              <w:t>NR CA MTTD</w:t>
            </w:r>
          </w:p>
        </w:tc>
        <w:tc>
          <w:tcPr>
            <w:tcW w:w="6840" w:type="dxa"/>
            <w:hideMark/>
          </w:tcPr>
          <w:p w:rsidR="0076752B" w:rsidRPr="0076752B" w:rsidRDefault="0076752B">
            <w:r w:rsidRPr="0076752B">
              <w:t>MTTD</w:t>
            </w:r>
          </w:p>
        </w:tc>
        <w:tc>
          <w:tcPr>
            <w:tcW w:w="1720" w:type="dxa"/>
            <w:hideMark/>
          </w:tcPr>
          <w:p w:rsidR="0076752B" w:rsidRPr="0076752B" w:rsidRDefault="0076752B">
            <w:r w:rsidRPr="0076752B">
              <w:t>1 AoA, non-beam peak</w:t>
            </w:r>
          </w:p>
        </w:tc>
      </w:tr>
      <w:tr w:rsidR="0076752B" w:rsidRPr="0076752B" w:rsidTr="0076752B">
        <w:trPr>
          <w:trHeight w:val="1200"/>
        </w:trPr>
        <w:tc>
          <w:tcPr>
            <w:tcW w:w="1780" w:type="dxa"/>
            <w:hideMark/>
          </w:tcPr>
          <w:p w:rsidR="0076752B" w:rsidRPr="0076752B" w:rsidRDefault="0076752B">
            <w:r w:rsidRPr="0076752B">
              <w:lastRenderedPageBreak/>
              <w:t>EN-DC/SA beam failure detection and recovery and scheduling restriction</w:t>
            </w:r>
          </w:p>
        </w:tc>
        <w:tc>
          <w:tcPr>
            <w:tcW w:w="6840" w:type="dxa"/>
            <w:hideMark/>
          </w:tcPr>
          <w:p w:rsidR="0076752B" w:rsidRPr="0076752B" w:rsidRDefault="0076752B">
            <w:r w:rsidRPr="0076752B">
              <w:t>Resource overlapping</w:t>
            </w:r>
          </w:p>
        </w:tc>
        <w:tc>
          <w:tcPr>
            <w:tcW w:w="1720" w:type="dxa"/>
            <w:hideMark/>
          </w:tcPr>
          <w:p w:rsidR="0076752B" w:rsidRPr="0076752B" w:rsidRDefault="0076752B">
            <w:r w:rsidRPr="0076752B">
              <w:t>2AoA</w:t>
            </w:r>
          </w:p>
        </w:tc>
      </w:tr>
      <w:tr w:rsidR="0076752B" w:rsidRPr="0076752B" w:rsidTr="0076752B">
        <w:trPr>
          <w:trHeight w:val="900"/>
        </w:trPr>
        <w:tc>
          <w:tcPr>
            <w:tcW w:w="1780" w:type="dxa"/>
            <w:hideMark/>
          </w:tcPr>
          <w:p w:rsidR="0076752B" w:rsidRPr="0076752B" w:rsidRDefault="0076752B">
            <w:r w:rsidRPr="0076752B">
              <w:t>SA/EN-DC SS-SINR measurement accuracies</w:t>
            </w:r>
          </w:p>
        </w:tc>
        <w:tc>
          <w:tcPr>
            <w:tcW w:w="6840" w:type="dxa"/>
            <w:hideMark/>
          </w:tcPr>
          <w:p w:rsidR="0076752B" w:rsidRPr="0076752B" w:rsidRDefault="0076752B">
            <w:r w:rsidRPr="0076752B">
              <w:t>SS-SINR</w:t>
            </w:r>
          </w:p>
        </w:tc>
        <w:tc>
          <w:tcPr>
            <w:tcW w:w="1720" w:type="dxa"/>
            <w:hideMark/>
          </w:tcPr>
          <w:p w:rsidR="0076752B" w:rsidRPr="0076752B" w:rsidRDefault="0076752B">
            <w:r w:rsidRPr="0076752B">
              <w:t>1 AoA, non-beam peak</w:t>
            </w:r>
          </w:p>
        </w:tc>
      </w:tr>
      <w:tr w:rsidR="0076752B" w:rsidRPr="0076752B" w:rsidTr="0076752B">
        <w:trPr>
          <w:trHeight w:val="600"/>
        </w:trPr>
        <w:tc>
          <w:tcPr>
            <w:tcW w:w="1780" w:type="dxa"/>
            <w:hideMark/>
          </w:tcPr>
          <w:p w:rsidR="0076752B" w:rsidRPr="0076752B" w:rsidRDefault="0076752B">
            <w:r w:rsidRPr="0076752B">
              <w:t>SA SFTD delay and interruption</w:t>
            </w:r>
          </w:p>
        </w:tc>
        <w:tc>
          <w:tcPr>
            <w:tcW w:w="6840" w:type="dxa"/>
            <w:hideMark/>
          </w:tcPr>
          <w:p w:rsidR="0076752B" w:rsidRPr="0076752B" w:rsidRDefault="0076752B">
            <w:r w:rsidRPr="0076752B">
              <w:t>Only for measurement before LTE PSCell addition in NE-DC</w:t>
            </w:r>
          </w:p>
        </w:tc>
        <w:tc>
          <w:tcPr>
            <w:tcW w:w="1720" w:type="dxa"/>
            <w:hideMark/>
          </w:tcPr>
          <w:p w:rsidR="0076752B" w:rsidRPr="0076752B" w:rsidRDefault="0076752B">
            <w:r w:rsidRPr="0076752B">
              <w:t>1 AoA, beam peak</w:t>
            </w:r>
          </w:p>
        </w:tc>
      </w:tr>
      <w:tr w:rsidR="0076752B" w:rsidRPr="0076752B" w:rsidTr="0076752B">
        <w:trPr>
          <w:trHeight w:val="300"/>
        </w:trPr>
        <w:tc>
          <w:tcPr>
            <w:tcW w:w="1780" w:type="dxa"/>
            <w:hideMark/>
          </w:tcPr>
          <w:p w:rsidR="0076752B" w:rsidRPr="0076752B" w:rsidRDefault="0076752B">
            <w:r w:rsidRPr="0076752B">
              <w:t>TCI state switch delay</w:t>
            </w:r>
          </w:p>
        </w:tc>
        <w:tc>
          <w:tcPr>
            <w:tcW w:w="6840" w:type="dxa"/>
            <w:hideMark/>
          </w:tcPr>
          <w:p w:rsidR="0076752B" w:rsidRPr="0076752B" w:rsidRDefault="0076752B"/>
        </w:tc>
        <w:tc>
          <w:tcPr>
            <w:tcW w:w="1720" w:type="dxa"/>
            <w:hideMark/>
          </w:tcPr>
          <w:p w:rsidR="0076752B" w:rsidRPr="0076752B" w:rsidRDefault="0076752B">
            <w:r w:rsidRPr="0076752B">
              <w:t>2AoA</w:t>
            </w:r>
          </w:p>
        </w:tc>
      </w:tr>
    </w:tbl>
    <w:p w:rsidR="0076752B" w:rsidRDefault="0076752B" w:rsidP="00586573"/>
    <w:p w:rsidR="0013434A" w:rsidRDefault="00FF3958" w:rsidP="00586573">
      <w:r>
        <w:t xml:space="preserve">For most test cases with 2AoA we </w:t>
      </w:r>
      <w:r w:rsidR="0013434A">
        <w:t xml:space="preserve">propose to </w:t>
      </w:r>
      <w:r>
        <w:t>us</w:t>
      </w:r>
      <w:r w:rsidR="0013434A">
        <w:t>e</w:t>
      </w:r>
      <w:r>
        <w:t xml:space="preserve"> TDM’ing </w:t>
      </w:r>
      <w:r w:rsidR="0013434A">
        <w:t xml:space="preserve">of </w:t>
      </w:r>
      <w:r>
        <w:t>transmissions from the two AoA’s. The cleanest way of doing this is by adding a scheduling parameter to the RMC’s which specify when that channel can transmit. As an example, the one AoA could be scheduled in even slots and the other in odd slots.</w:t>
      </w:r>
    </w:p>
    <w:p w:rsidR="0076752B" w:rsidRDefault="0013434A" w:rsidP="00586573">
      <w:r>
        <w:t xml:space="preserve">If simultaneous transmissions will be found as feasible, the tests with multiple </w:t>
      </w:r>
      <w:r w:rsidR="00D073A1">
        <w:t>cell (</w:t>
      </w:r>
      <w:r>
        <w:t>e.g. intra-frequency measurements) could use this testing mode.</w:t>
      </w:r>
    </w:p>
    <w:p w:rsidR="00FF3958" w:rsidRDefault="00FF3958" w:rsidP="00586573">
      <w:r w:rsidRPr="00FF3958">
        <w:rPr>
          <w:b/>
        </w:rPr>
        <w:t>Proposal 2a</w:t>
      </w:r>
      <w:r>
        <w:t>: For two AoA tests, use TDM transmissions between the two angles</w:t>
      </w:r>
      <w:r w:rsidR="0013434A">
        <w:t xml:space="preserve"> for most tests</w:t>
      </w:r>
      <w:r>
        <w:t xml:space="preserve">. </w:t>
      </w:r>
    </w:p>
    <w:p w:rsidR="0049667F" w:rsidRDefault="00FF3958" w:rsidP="00586573">
      <w:pPr>
        <w:rPr>
          <w:b/>
        </w:rPr>
      </w:pPr>
      <w:r w:rsidRPr="00FF3958">
        <w:rPr>
          <w:b/>
        </w:rPr>
        <w:t>Proposal 2b</w:t>
      </w:r>
      <w:r>
        <w:rPr>
          <w:b/>
        </w:rPr>
        <w:t xml:space="preserve">: </w:t>
      </w:r>
      <w:r w:rsidRPr="00FF3958">
        <w:t>Add a scheduling parameter to the RMC’s to specify in which slot each AoA can transmit/receive.</w:t>
      </w:r>
      <w:r>
        <w:rPr>
          <w:b/>
        </w:rPr>
        <w:t xml:space="preserve">  </w:t>
      </w:r>
    </w:p>
    <w:p w:rsidR="0049667F" w:rsidRDefault="0049667F" w:rsidP="00586573">
      <w:r w:rsidRPr="0049667F">
        <w:t>Finally</w:t>
      </w:r>
      <w:r>
        <w:t xml:space="preserve">, for RSRP tests in FR2, the test with lowest input signal level should be run with no added noise. This is to ensure that UE can compute accurate RSRP at low input levels. </w:t>
      </w:r>
    </w:p>
    <w:p w:rsidR="0049667F" w:rsidRDefault="0049667F" w:rsidP="00586573">
      <w:r w:rsidRPr="0049667F">
        <w:rPr>
          <w:b/>
        </w:rPr>
        <w:t>Proposal 3:</w:t>
      </w:r>
      <w:r>
        <w:t xml:space="preserve"> RSRP test with lowest input signal level should be executed with no added noise. </w:t>
      </w:r>
    </w:p>
    <w:p w:rsidR="0049667F" w:rsidRPr="0049667F" w:rsidRDefault="0049667F" w:rsidP="00586573">
      <w:r w:rsidRPr="0049667F">
        <w:t xml:space="preserve"> </w:t>
      </w:r>
    </w:p>
    <w:p w:rsidR="006C4B0B" w:rsidRDefault="006C4B0B" w:rsidP="006C4B0B">
      <w:pPr>
        <w:pStyle w:val="Heading1"/>
      </w:pPr>
      <w:r>
        <w:t>Conclusions</w:t>
      </w:r>
    </w:p>
    <w:p w:rsidR="006C4B0B" w:rsidRDefault="006C4B0B" w:rsidP="006C4B0B"/>
    <w:p w:rsidR="00B333D9" w:rsidRDefault="00B333D9" w:rsidP="00B333D9">
      <w:r w:rsidRPr="00B333D9">
        <w:rPr>
          <w:b/>
        </w:rPr>
        <w:t>Proposal 1</w:t>
      </w:r>
      <w:r>
        <w:t xml:space="preserve">: RRM tests should use the test setup proposed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and </w:t>
      </w:r>
      <w:r>
        <w:fldChar w:fldCharType="begin"/>
      </w:r>
      <w:r>
        <w:instrText xml:space="preserve"> REF _Ref1072157 \h </w:instrText>
      </w:r>
      <w:r>
        <w:fldChar w:fldCharType="separate"/>
      </w:r>
      <w:r>
        <w:t xml:space="preserve">Table </w:t>
      </w:r>
      <w:r>
        <w:rPr>
          <w:noProof/>
        </w:rPr>
        <w:t>2</w:t>
      </w:r>
      <w:r>
        <w:noBreakHyphen/>
      </w:r>
      <w:r>
        <w:rPr>
          <w:noProof/>
        </w:rPr>
        <w:t>2</w:t>
      </w:r>
      <w:r>
        <w:fldChar w:fldCharType="end"/>
      </w:r>
      <w:r>
        <w:t>.</w:t>
      </w:r>
    </w:p>
    <w:p w:rsidR="00C46671" w:rsidRDefault="00C46671" w:rsidP="00C46671">
      <w:r w:rsidRPr="00FF3958">
        <w:rPr>
          <w:b/>
        </w:rPr>
        <w:t>Proposal 2a</w:t>
      </w:r>
      <w:r>
        <w:t>: For two AoA tests, use TDM transmissions between the two angles</w:t>
      </w:r>
      <w:r w:rsidR="0013434A">
        <w:t xml:space="preserve"> for most tests</w:t>
      </w:r>
      <w:r>
        <w:t xml:space="preserve">. </w:t>
      </w:r>
    </w:p>
    <w:p w:rsidR="00C46671" w:rsidRPr="00FF3958" w:rsidRDefault="00C46671" w:rsidP="00C46671">
      <w:pPr>
        <w:rPr>
          <w:b/>
        </w:rPr>
      </w:pPr>
      <w:r w:rsidRPr="00FF3958">
        <w:rPr>
          <w:b/>
        </w:rPr>
        <w:t>Proposal 2b</w:t>
      </w:r>
      <w:r>
        <w:rPr>
          <w:b/>
        </w:rPr>
        <w:t xml:space="preserve">: </w:t>
      </w:r>
      <w:r w:rsidRPr="00FF3958">
        <w:t>Add a scheduling parameter to the RMC’s to specify in which slot each AoA can transmit/receive.</w:t>
      </w:r>
      <w:r>
        <w:rPr>
          <w:b/>
        </w:rPr>
        <w:t xml:space="preserve">  </w:t>
      </w:r>
    </w:p>
    <w:p w:rsidR="0049667F" w:rsidRDefault="0049667F" w:rsidP="0049667F">
      <w:r w:rsidRPr="0049667F">
        <w:rPr>
          <w:b/>
        </w:rPr>
        <w:t>Proposal 3:</w:t>
      </w:r>
      <w:r>
        <w:t xml:space="preserve"> RSRP test with lowest input signal level should be executed with no added noise. </w:t>
      </w:r>
    </w:p>
    <w:p w:rsidR="00FC1944" w:rsidRDefault="00FC1944" w:rsidP="00B333D9">
      <w:bookmarkStart w:id="2" w:name="_GoBack"/>
      <w:bookmarkEnd w:id="2"/>
    </w:p>
    <w:p w:rsidR="00FC1944" w:rsidRDefault="00FC1944" w:rsidP="00FC1944">
      <w:pPr>
        <w:pStyle w:val="Heading1"/>
      </w:pPr>
      <w:r>
        <w:lastRenderedPageBreak/>
        <w:t>References</w:t>
      </w:r>
    </w:p>
    <w:p w:rsidR="00B57EF4" w:rsidRPr="00FC1944" w:rsidRDefault="00FC1944" w:rsidP="00FC1944">
      <w:pPr>
        <w:autoSpaceDE w:val="0"/>
        <w:autoSpaceDN w:val="0"/>
        <w:spacing w:after="0" w:line="240" w:lineRule="auto"/>
        <w:rPr>
          <w:rFonts w:cstheme="minorHAnsi"/>
        </w:rPr>
      </w:pPr>
      <w:r w:rsidRPr="00FC1944">
        <w:rPr>
          <w:rFonts w:cstheme="minorHAnsi"/>
        </w:rPr>
        <w:t>[1] R4-1900752</w:t>
      </w:r>
      <w:r w:rsidR="00254A61">
        <w:rPr>
          <w:rFonts w:cstheme="minorHAnsi"/>
        </w:rPr>
        <w:t>,</w:t>
      </w:r>
      <w:r w:rsidRPr="00FC1944">
        <w:rPr>
          <w:rFonts w:cstheme="minorHAnsi"/>
        </w:rPr>
        <w:t xml:space="preserve"> Noc level definition and SNR range for 1AoA RRM testing</w:t>
      </w:r>
    </w:p>
    <w:p w:rsidR="00FC1944" w:rsidRDefault="00FC1944" w:rsidP="00FC1944">
      <w:pPr>
        <w:autoSpaceDE w:val="0"/>
        <w:autoSpaceDN w:val="0"/>
        <w:spacing w:after="0" w:line="240" w:lineRule="auto"/>
        <w:rPr>
          <w:rFonts w:cstheme="minorHAnsi"/>
        </w:rPr>
      </w:pPr>
      <w:r w:rsidRPr="00FC1944">
        <w:rPr>
          <w:rFonts w:cstheme="minorHAnsi"/>
        </w:rPr>
        <w:t>[2] R4-1900753</w:t>
      </w:r>
      <w:r w:rsidR="00254A61">
        <w:rPr>
          <w:rFonts w:cstheme="minorHAnsi"/>
        </w:rPr>
        <w:t>,</w:t>
      </w:r>
      <w:r w:rsidRPr="00FC1944">
        <w:rPr>
          <w:rFonts w:cstheme="minorHAnsi"/>
        </w:rPr>
        <w:t> Noc level definition and SINR range for 2AoA RRM testing</w:t>
      </w:r>
    </w:p>
    <w:p w:rsidR="00254A61" w:rsidRPr="00FC1944" w:rsidRDefault="00254A61" w:rsidP="00FC1944">
      <w:pPr>
        <w:autoSpaceDE w:val="0"/>
        <w:autoSpaceDN w:val="0"/>
        <w:spacing w:after="0" w:line="240" w:lineRule="auto"/>
        <w:rPr>
          <w:rFonts w:cstheme="minorHAnsi"/>
        </w:rPr>
      </w:pPr>
      <w:r>
        <w:rPr>
          <w:rFonts w:cstheme="minorHAnsi"/>
        </w:rPr>
        <w:t xml:space="preserve">[3] </w:t>
      </w:r>
      <w:r w:rsidRPr="00254A61">
        <w:rPr>
          <w:rFonts w:cstheme="minorHAnsi"/>
        </w:rPr>
        <w:t>R4-1900597</w:t>
      </w:r>
      <w:r>
        <w:rPr>
          <w:rFonts w:cstheme="minorHAnsi"/>
        </w:rPr>
        <w:t>,</w:t>
      </w:r>
      <w:r w:rsidRPr="00254A61">
        <w:t xml:space="preserve"> </w:t>
      </w:r>
      <w:r w:rsidRPr="00254A61">
        <w:rPr>
          <w:rFonts w:cstheme="minorHAnsi"/>
        </w:rPr>
        <w:t>AoA Setup for FR2 RRM Testing</w:t>
      </w:r>
    </w:p>
    <w:p w:rsidR="00FC1944" w:rsidRDefault="00FC1944" w:rsidP="00FC1944">
      <w:pPr>
        <w:autoSpaceDE w:val="0"/>
        <w:autoSpaceDN w:val="0"/>
        <w:spacing w:after="0" w:line="240" w:lineRule="auto"/>
      </w:pPr>
    </w:p>
    <w:p w:rsidR="00FC1944" w:rsidRPr="00B57EF4" w:rsidRDefault="00FC1944" w:rsidP="00FC1944">
      <w:pPr>
        <w:autoSpaceDE w:val="0"/>
        <w:autoSpaceDN w:val="0"/>
        <w:spacing w:after="0" w:line="240" w:lineRule="auto"/>
      </w:pPr>
    </w:p>
    <w:sectPr w:rsidR="00FC1944" w:rsidRPr="00B5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26D0C"/>
    <w:rsid w:val="000467CD"/>
    <w:rsid w:val="000531F3"/>
    <w:rsid w:val="00097F5B"/>
    <w:rsid w:val="000C5E17"/>
    <w:rsid w:val="000E1871"/>
    <w:rsid w:val="0013434A"/>
    <w:rsid w:val="00143214"/>
    <w:rsid w:val="00176D10"/>
    <w:rsid w:val="001B0D58"/>
    <w:rsid w:val="001C5ADA"/>
    <w:rsid w:val="001C5AFC"/>
    <w:rsid w:val="001D38A4"/>
    <w:rsid w:val="002371D4"/>
    <w:rsid w:val="00254A61"/>
    <w:rsid w:val="00282DCF"/>
    <w:rsid w:val="002C3F45"/>
    <w:rsid w:val="002E41E8"/>
    <w:rsid w:val="002F317F"/>
    <w:rsid w:val="00312C89"/>
    <w:rsid w:val="0033745E"/>
    <w:rsid w:val="0037168F"/>
    <w:rsid w:val="003870F6"/>
    <w:rsid w:val="00394BE6"/>
    <w:rsid w:val="003B459E"/>
    <w:rsid w:val="003C1C47"/>
    <w:rsid w:val="003D04DF"/>
    <w:rsid w:val="00403DF2"/>
    <w:rsid w:val="00456256"/>
    <w:rsid w:val="00462D2E"/>
    <w:rsid w:val="004750D4"/>
    <w:rsid w:val="004763F3"/>
    <w:rsid w:val="0048709C"/>
    <w:rsid w:val="0049667F"/>
    <w:rsid w:val="004B0F62"/>
    <w:rsid w:val="004B1696"/>
    <w:rsid w:val="004B6DB1"/>
    <w:rsid w:val="004D3623"/>
    <w:rsid w:val="004E725A"/>
    <w:rsid w:val="005111E6"/>
    <w:rsid w:val="00513EA6"/>
    <w:rsid w:val="00544085"/>
    <w:rsid w:val="00575B29"/>
    <w:rsid w:val="00586573"/>
    <w:rsid w:val="005C30B2"/>
    <w:rsid w:val="005D7C46"/>
    <w:rsid w:val="005E74BD"/>
    <w:rsid w:val="006035E6"/>
    <w:rsid w:val="006040FA"/>
    <w:rsid w:val="00654B98"/>
    <w:rsid w:val="0066180C"/>
    <w:rsid w:val="00684B16"/>
    <w:rsid w:val="006C4B0B"/>
    <w:rsid w:val="006C5AB4"/>
    <w:rsid w:val="006C74DB"/>
    <w:rsid w:val="006D6BE6"/>
    <w:rsid w:val="006E3692"/>
    <w:rsid w:val="006E48DC"/>
    <w:rsid w:val="006E569F"/>
    <w:rsid w:val="006F0C91"/>
    <w:rsid w:val="006F29A7"/>
    <w:rsid w:val="006F472F"/>
    <w:rsid w:val="007377BF"/>
    <w:rsid w:val="007428E7"/>
    <w:rsid w:val="0076752B"/>
    <w:rsid w:val="007A1FD4"/>
    <w:rsid w:val="007C0F62"/>
    <w:rsid w:val="007D04C9"/>
    <w:rsid w:val="007D6FA9"/>
    <w:rsid w:val="007E14F5"/>
    <w:rsid w:val="007E7820"/>
    <w:rsid w:val="00802049"/>
    <w:rsid w:val="00813977"/>
    <w:rsid w:val="00815012"/>
    <w:rsid w:val="008714CD"/>
    <w:rsid w:val="00883B2E"/>
    <w:rsid w:val="0089092D"/>
    <w:rsid w:val="008A2940"/>
    <w:rsid w:val="008A5117"/>
    <w:rsid w:val="008D4761"/>
    <w:rsid w:val="008D5A98"/>
    <w:rsid w:val="008E3834"/>
    <w:rsid w:val="008E4F61"/>
    <w:rsid w:val="008F3395"/>
    <w:rsid w:val="008F7935"/>
    <w:rsid w:val="00943B69"/>
    <w:rsid w:val="00945C8B"/>
    <w:rsid w:val="00951BBA"/>
    <w:rsid w:val="00954552"/>
    <w:rsid w:val="009572EA"/>
    <w:rsid w:val="00994E5F"/>
    <w:rsid w:val="009A51CF"/>
    <w:rsid w:val="009D66DD"/>
    <w:rsid w:val="009F2370"/>
    <w:rsid w:val="009F7788"/>
    <w:rsid w:val="009F7825"/>
    <w:rsid w:val="00A30DFD"/>
    <w:rsid w:val="00A42D45"/>
    <w:rsid w:val="00A453AA"/>
    <w:rsid w:val="00A55A6D"/>
    <w:rsid w:val="00A71EF9"/>
    <w:rsid w:val="00AA50A6"/>
    <w:rsid w:val="00AB3A7C"/>
    <w:rsid w:val="00AC1315"/>
    <w:rsid w:val="00AE7108"/>
    <w:rsid w:val="00AF6CCF"/>
    <w:rsid w:val="00B16016"/>
    <w:rsid w:val="00B22091"/>
    <w:rsid w:val="00B333D9"/>
    <w:rsid w:val="00B40E6C"/>
    <w:rsid w:val="00B57EF4"/>
    <w:rsid w:val="00B7141D"/>
    <w:rsid w:val="00B81768"/>
    <w:rsid w:val="00BB4B98"/>
    <w:rsid w:val="00BC480F"/>
    <w:rsid w:val="00BC76D4"/>
    <w:rsid w:val="00BE7713"/>
    <w:rsid w:val="00C07C58"/>
    <w:rsid w:val="00C2177A"/>
    <w:rsid w:val="00C408FF"/>
    <w:rsid w:val="00C410DE"/>
    <w:rsid w:val="00C45A63"/>
    <w:rsid w:val="00C46671"/>
    <w:rsid w:val="00C56E72"/>
    <w:rsid w:val="00C577F8"/>
    <w:rsid w:val="00C83089"/>
    <w:rsid w:val="00C87E61"/>
    <w:rsid w:val="00CB062C"/>
    <w:rsid w:val="00CB78AA"/>
    <w:rsid w:val="00CD4656"/>
    <w:rsid w:val="00CE0CF3"/>
    <w:rsid w:val="00CE15FB"/>
    <w:rsid w:val="00D00AEE"/>
    <w:rsid w:val="00D073A1"/>
    <w:rsid w:val="00D17D5C"/>
    <w:rsid w:val="00D275DA"/>
    <w:rsid w:val="00D4419A"/>
    <w:rsid w:val="00D44CC4"/>
    <w:rsid w:val="00D966A7"/>
    <w:rsid w:val="00DC1F94"/>
    <w:rsid w:val="00DC7E8E"/>
    <w:rsid w:val="00DF5F51"/>
    <w:rsid w:val="00E05BE8"/>
    <w:rsid w:val="00E15948"/>
    <w:rsid w:val="00E423D2"/>
    <w:rsid w:val="00E42F8C"/>
    <w:rsid w:val="00E57170"/>
    <w:rsid w:val="00E61FC2"/>
    <w:rsid w:val="00E7620F"/>
    <w:rsid w:val="00E8053B"/>
    <w:rsid w:val="00EA1621"/>
    <w:rsid w:val="00EB13C2"/>
    <w:rsid w:val="00EC0FE2"/>
    <w:rsid w:val="00EC6E36"/>
    <w:rsid w:val="00ED3118"/>
    <w:rsid w:val="00ED776F"/>
    <w:rsid w:val="00EE6D67"/>
    <w:rsid w:val="00F04C49"/>
    <w:rsid w:val="00F3272A"/>
    <w:rsid w:val="00F33A80"/>
    <w:rsid w:val="00F45595"/>
    <w:rsid w:val="00F9122F"/>
    <w:rsid w:val="00F92CF6"/>
    <w:rsid w:val="00FC1944"/>
    <w:rsid w:val="00FC58D7"/>
    <w:rsid w:val="00FD11A8"/>
    <w:rsid w:val="00FF3958"/>
    <w:rsid w:val="00FF5E97"/>
    <w:rsid w:val="00FF6C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972990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805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5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106824431">
      <w:bodyDiv w:val="1"/>
      <w:marLeft w:val="0"/>
      <w:marRight w:val="0"/>
      <w:marTop w:val="0"/>
      <w:marBottom w:val="0"/>
      <w:divBdr>
        <w:top w:val="none" w:sz="0" w:space="0" w:color="auto"/>
        <w:left w:val="none" w:sz="0" w:space="0" w:color="auto"/>
        <w:bottom w:val="none" w:sz="0" w:space="0" w:color="auto"/>
        <w:right w:val="none" w:sz="0" w:space="0" w:color="auto"/>
      </w:divBdr>
    </w:div>
    <w:div w:id="140657978">
      <w:bodyDiv w:val="1"/>
      <w:marLeft w:val="0"/>
      <w:marRight w:val="0"/>
      <w:marTop w:val="0"/>
      <w:marBottom w:val="0"/>
      <w:divBdr>
        <w:top w:val="none" w:sz="0" w:space="0" w:color="auto"/>
        <w:left w:val="none" w:sz="0" w:space="0" w:color="auto"/>
        <w:bottom w:val="none" w:sz="0" w:space="0" w:color="auto"/>
        <w:right w:val="none" w:sz="0" w:space="0" w:color="auto"/>
      </w:divBdr>
    </w:div>
    <w:div w:id="150415425">
      <w:bodyDiv w:val="1"/>
      <w:marLeft w:val="0"/>
      <w:marRight w:val="0"/>
      <w:marTop w:val="0"/>
      <w:marBottom w:val="0"/>
      <w:divBdr>
        <w:top w:val="none" w:sz="0" w:space="0" w:color="auto"/>
        <w:left w:val="none" w:sz="0" w:space="0" w:color="auto"/>
        <w:bottom w:val="none" w:sz="0" w:space="0" w:color="auto"/>
        <w:right w:val="none" w:sz="0" w:space="0" w:color="auto"/>
      </w:divBdr>
    </w:div>
    <w:div w:id="215630085">
      <w:bodyDiv w:val="1"/>
      <w:marLeft w:val="0"/>
      <w:marRight w:val="0"/>
      <w:marTop w:val="0"/>
      <w:marBottom w:val="0"/>
      <w:divBdr>
        <w:top w:val="none" w:sz="0" w:space="0" w:color="auto"/>
        <w:left w:val="none" w:sz="0" w:space="0" w:color="auto"/>
        <w:bottom w:val="none" w:sz="0" w:space="0" w:color="auto"/>
        <w:right w:val="none" w:sz="0" w:space="0" w:color="auto"/>
      </w:divBdr>
    </w:div>
    <w:div w:id="276638888">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3309191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870187294">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010178100">
      <w:bodyDiv w:val="1"/>
      <w:marLeft w:val="0"/>
      <w:marRight w:val="0"/>
      <w:marTop w:val="0"/>
      <w:marBottom w:val="0"/>
      <w:divBdr>
        <w:top w:val="none" w:sz="0" w:space="0" w:color="auto"/>
        <w:left w:val="none" w:sz="0" w:space="0" w:color="auto"/>
        <w:bottom w:val="none" w:sz="0" w:space="0" w:color="auto"/>
        <w:right w:val="none" w:sz="0" w:space="0" w:color="auto"/>
      </w:divBdr>
    </w:div>
    <w:div w:id="1137604451">
      <w:bodyDiv w:val="1"/>
      <w:marLeft w:val="0"/>
      <w:marRight w:val="0"/>
      <w:marTop w:val="0"/>
      <w:marBottom w:val="0"/>
      <w:divBdr>
        <w:top w:val="none" w:sz="0" w:space="0" w:color="auto"/>
        <w:left w:val="none" w:sz="0" w:space="0" w:color="auto"/>
        <w:bottom w:val="none" w:sz="0" w:space="0" w:color="auto"/>
        <w:right w:val="none" w:sz="0" w:space="0" w:color="auto"/>
      </w:divBdr>
    </w:div>
    <w:div w:id="1387873374">
      <w:bodyDiv w:val="1"/>
      <w:marLeft w:val="0"/>
      <w:marRight w:val="0"/>
      <w:marTop w:val="0"/>
      <w:marBottom w:val="0"/>
      <w:divBdr>
        <w:top w:val="none" w:sz="0" w:space="0" w:color="auto"/>
        <w:left w:val="none" w:sz="0" w:space="0" w:color="auto"/>
        <w:bottom w:val="none" w:sz="0" w:space="0" w:color="auto"/>
        <w:right w:val="none" w:sz="0" w:space="0" w:color="auto"/>
      </w:divBdr>
    </w:div>
    <w:div w:id="1845388802">
      <w:bodyDiv w:val="1"/>
      <w:marLeft w:val="0"/>
      <w:marRight w:val="0"/>
      <w:marTop w:val="0"/>
      <w:marBottom w:val="0"/>
      <w:divBdr>
        <w:top w:val="none" w:sz="0" w:space="0" w:color="auto"/>
        <w:left w:val="none" w:sz="0" w:space="0" w:color="auto"/>
        <w:bottom w:val="none" w:sz="0" w:space="0" w:color="auto"/>
        <w:right w:val="none" w:sz="0" w:space="0" w:color="auto"/>
      </w:divBdr>
    </w:div>
    <w:div w:id="1863208215">
      <w:bodyDiv w:val="1"/>
      <w:marLeft w:val="0"/>
      <w:marRight w:val="0"/>
      <w:marTop w:val="0"/>
      <w:marBottom w:val="0"/>
      <w:divBdr>
        <w:top w:val="none" w:sz="0" w:space="0" w:color="auto"/>
        <w:left w:val="none" w:sz="0" w:space="0" w:color="auto"/>
        <w:bottom w:val="none" w:sz="0" w:space="0" w:color="auto"/>
        <w:right w:val="none" w:sz="0" w:space="0" w:color="auto"/>
      </w:divBdr>
    </w:div>
    <w:div w:id="201683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9C841-7851-4943-9FD7-F84F52F2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7</cp:revision>
  <dcterms:created xsi:type="dcterms:W3CDTF">2019-03-31T21:47:00Z</dcterms:created>
  <dcterms:modified xsi:type="dcterms:W3CDTF">2019-04-01T22:15:00Z</dcterms:modified>
</cp:coreProperties>
</file>